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УТВЕРЖДЕНО</w:t>
      </w:r>
    </w:p>
    <w:p>
      <w:pPr>
        <w:pStyle w:val="BodyText"/>
      </w:pPr>
      <w:r>
        <w:t xml:space="preserve">Председатель оргкомитета</w:t>
      </w:r>
      <w:r>
        <w:t xml:space="preserve"> </w:t>
      </w:r>
      <w:r>
        <w:t xml:space="preserve">онлайн-олимпиады по физике «Резонанс»</w:t>
      </w:r>
    </w:p>
    <w:p>
      <w:pPr>
        <w:pStyle w:val="BodyText"/>
      </w:pPr>
      <w:r>
        <w:t xml:space="preserve">_______________ А. В. Соколов</w:t>
      </w:r>
    </w:p>
    <w:p>
      <w:pPr>
        <w:pStyle w:val="BodyText"/>
      </w:pPr>
      <w:r>
        <w:t xml:space="preserve">«____» __________ 2026 г.</w:t>
      </w:r>
    </w:p>
    <w:bookmarkStart w:id="21" w:name="X1abfb161bf0dacfadab7d1068419d1d1ec4c431"/>
    <w:p>
      <w:pPr>
        <w:pStyle w:val="Heading1"/>
      </w:pPr>
      <w:r>
        <w:t xml:space="preserve">Регламент проведения онлайн-туров олимпиады по физике «Резонанс» 2026</w:t>
      </w:r>
    </w:p>
    <w:bookmarkStart w:id="9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Настоящий Регламент определяет порядок проведения онлайн-туров (дистанционных этапов) олимпиады по физике «Резонанс» (далее — Олимпиада) и является неотъемлемой частью Положения об Олимпиаде.</w:t>
      </w:r>
    </w:p>
    <w:p>
      <w:pPr>
        <w:pStyle w:val="BodyText"/>
      </w:pPr>
      <w:r>
        <w:t xml:space="preserve">1.2. Онлайн-туры проводятся дистанционно с использованием браузерной платформы Олимпиады и личного кабинета участника.</w:t>
      </w:r>
    </w:p>
    <w:p>
      <w:pPr>
        <w:pStyle w:val="BodyText"/>
      </w:pPr>
      <w:r>
        <w:t xml:space="preserve">1.3. Регламент распространяется на оба дивизиона Олимпиады: школьный дивизион (Тольятти) и студенческий дивизион (вся Россия).</w:t>
      </w:r>
    </w:p>
    <w:p>
      <w:pPr>
        <w:pStyle w:val="BodyText"/>
      </w:pPr>
      <w:r>
        <w:t xml:space="preserve">1.4. Приступая к выполнению заданий, участник подтверждает, что ознакомлен с настоящим Регламентом и Положением об Олимпиаде и согласен с условиями их проведения.</w:t>
      </w:r>
    </w:p>
    <w:p>
      <w:pPr>
        <w:pStyle w:val="BodyText"/>
      </w:pPr>
      <w:r>
        <w:t xml:space="preserve">1.5. Во всём, что не урегулировано настоящим Регламентом, применяются нормы Положения об Олимпиаде.</w:t>
      </w:r>
    </w:p>
    <w:bookmarkEnd w:id="9"/>
    <w:bookmarkStart w:id="10" w:name="X650da2ee93a55e14ad5639ddac5237ac2bf59ef"/>
    <w:p>
      <w:pPr>
        <w:pStyle w:val="Heading2"/>
      </w:pPr>
      <w:r>
        <w:t xml:space="preserve">2. Сроки, время начала и продолжительность тура</w:t>
      </w:r>
    </w:p>
    <w:p>
      <w:pPr>
        <w:pStyle w:val="FirstParagraph"/>
      </w:pPr>
      <w:r>
        <w:t xml:space="preserve">2.1. Расписание онлайн-туров публикуется на официальном сайте Олимпиады и в личном кабинете участника. Время начала и окончания туров указывается по московскому времени.</w:t>
      </w:r>
    </w:p>
    <w:p>
      <w:pPr>
        <w:pStyle w:val="BodyText"/>
      </w:pPr>
      <w:r>
        <w:t xml:space="preserve">2.2. На выполнение заданий отборочного тура отводится 2 часа (120 минут), основного тура — 3 часа (180 минут) с момента старта.</w:t>
      </w:r>
    </w:p>
    <w:p>
      <w:pPr>
        <w:pStyle w:val="BodyText"/>
      </w:pPr>
      <w:r>
        <w:t xml:space="preserve">2.3. Школьный дивизион выполняет работу в единое синхронное окно для всех участников. Студенческому дивизиону в целях обеспечения равных условий в разных часовых поясах предоставляется индивидуальная сессия установленной продолжительности с момента открытия заданий в пределах дня проведения тура.</w:t>
      </w:r>
    </w:p>
    <w:p>
      <w:pPr>
        <w:pStyle w:val="BodyText"/>
      </w:pPr>
      <w:r>
        <w:t xml:space="preserve">2.4. Олимпиадные задания становятся доступны в личном кабинете в момент начала тура.</w:t>
      </w:r>
    </w:p>
    <w:p>
      <w:pPr>
        <w:pStyle w:val="BodyText"/>
      </w:pPr>
      <w:r>
        <w:t xml:space="preserve">2.5. Для синхронного окна: участник может приступить к выполнению заданий не позднее чем через 15 минут после указанного в расписании времени начала. По истечении 15 минут участник к выполнению заданий не допускается.</w:t>
      </w:r>
    </w:p>
    <w:bookmarkEnd w:id="10"/>
    <w:bookmarkStart w:id="11" w:name="технические-требования"/>
    <w:p>
      <w:pPr>
        <w:pStyle w:val="Heading2"/>
      </w:pPr>
      <w:r>
        <w:t xml:space="preserve">3. Технические требования</w:t>
      </w:r>
    </w:p>
    <w:p>
      <w:pPr>
        <w:pStyle w:val="FirstParagraph"/>
      </w:pPr>
      <w:r>
        <w:t xml:space="preserve">3.1. Для участия необходим компьютер или ноутбук со стабильным доступом в Интернет (рекомендуемая скорость — не менее 5 Мбит/с).</w:t>
      </w:r>
    </w:p>
    <w:p>
      <w:pPr>
        <w:pStyle w:val="BodyText"/>
      </w:pPr>
      <w:r>
        <w:t xml:space="preserve">3.2. Рекомендуется использовать актуальную версию браузера Google Chrome, Mozilla Firefox, Safari или Яндекс Браузера. В браузере должны быть включены файлы cookie и JavaScript.</w:t>
      </w:r>
    </w:p>
    <w:p>
      <w:pPr>
        <w:pStyle w:val="BodyText"/>
      </w:pPr>
      <w:r>
        <w:t xml:space="preserve">3.3. Участник обязан заблаговременно проверить работоспособность оборудования и канала связи. Рекомендуется выполнить пробный вход в личный кабинет не позднее чем за 48 часов до начала тура.</w:t>
      </w:r>
    </w:p>
    <w:p>
      <w:pPr>
        <w:pStyle w:val="BodyText"/>
      </w:pPr>
      <w:r>
        <w:t xml:space="preserve">3.4. Создание необходимых технических условий для участия (оборудование, программное обеспечение, доступ в Интернет) обеспечивается участником самостоятельно.</w:t>
      </w:r>
    </w:p>
    <w:bookmarkEnd w:id="11"/>
    <w:bookmarkStart w:id="12" w:name="Xaf9871540a7409a6c7129801feb660984ac9272"/>
    <w:p>
      <w:pPr>
        <w:pStyle w:val="Heading2"/>
      </w:pPr>
      <w:r>
        <w:t xml:space="preserve">4. Вход на платформу и идентификация участника</w:t>
      </w:r>
    </w:p>
    <w:p>
      <w:pPr>
        <w:pStyle w:val="FirstParagraph"/>
      </w:pPr>
      <w:r>
        <w:t xml:space="preserve">4.1. К участию в туре допускаются только зарегистрированные участники. Регистрация действует на все туры и этапы Олимпиады; повторная регистрация не требуется.</w:t>
      </w:r>
    </w:p>
    <w:p>
      <w:pPr>
        <w:pStyle w:val="BodyText"/>
      </w:pPr>
      <w:r>
        <w:t xml:space="preserve">4.2. Вход в личный кабинет осуществляется по логину и паролю, направленным участнику в письме-приглашении. Рекомендуется войти в систему за 15 минут до начала тура.</w:t>
      </w:r>
    </w:p>
    <w:p>
      <w:pPr>
        <w:pStyle w:val="BodyText"/>
      </w:pPr>
      <w:r>
        <w:t xml:space="preserve">4.3. Признаком корректного входа является отображение фамилии и имени авторизованного участника в интерфейсе личного кабинета.</w:t>
      </w:r>
    </w:p>
    <w:p>
      <w:pPr>
        <w:pStyle w:val="BodyText"/>
      </w:pPr>
      <w:r>
        <w:t xml:space="preserve">4.4. Передача участником своих учётных данных третьим лицам не допускается.</w:t>
      </w:r>
    </w:p>
    <w:bookmarkEnd w:id="12"/>
    <w:bookmarkStart w:id="13" w:name="порядок-выполнения-заданий"/>
    <w:p>
      <w:pPr>
        <w:pStyle w:val="Heading2"/>
      </w:pPr>
      <w:r>
        <w:t xml:space="preserve">5. Порядок выполнения заданий</w:t>
      </w:r>
    </w:p>
    <w:p>
      <w:pPr>
        <w:pStyle w:val="FirstParagraph"/>
      </w:pPr>
      <w:r>
        <w:t xml:space="preserve">5.1. Задания можно выполнять в любом порядке; навигация между заданиями свободная.</w:t>
      </w:r>
    </w:p>
    <w:p>
      <w:pPr>
        <w:pStyle w:val="BodyText"/>
      </w:pPr>
      <w:r>
        <w:t xml:space="preserve">5.2. Ответы и решения вводятся непосредственно в браузере. Ранее введённый ответ можно изменить или удалить до завершения работы. Прогресс сохраняется автоматически.</w:t>
      </w:r>
    </w:p>
    <w:p>
      <w:pPr>
        <w:pStyle w:val="BodyText"/>
      </w:pPr>
      <w:r>
        <w:t xml:space="preserve">5.3. Допускается ведение черновых записей на бумаге (формат А4). Черновик на проверку не принимается и при оценивании не учитывается.</w:t>
      </w:r>
    </w:p>
    <w:p>
      <w:pPr>
        <w:pStyle w:val="BodyText"/>
      </w:pPr>
      <w:r>
        <w:t xml:space="preserve">5.4. Все ответы должны быть внесены в систему до окончания времени тура.</w:t>
      </w:r>
    </w:p>
    <w:bookmarkEnd w:id="13"/>
    <w:bookmarkStart w:id="14" w:name="X6407a80cf61a5a973766c87dcd8f8e58d5905d9"/>
    <w:p>
      <w:pPr>
        <w:pStyle w:val="Heading2"/>
      </w:pPr>
      <w:r>
        <w:t xml:space="preserve">6. Таймер и автоматическое завершение (автосабмит)</w:t>
      </w:r>
    </w:p>
    <w:p>
      <w:pPr>
        <w:pStyle w:val="FirstParagraph"/>
      </w:pPr>
      <w:r>
        <w:t xml:space="preserve">6.1. В интерфейсе личного кабинета отображается таймер обратного отсчёта оставшегося времени тура.</w:t>
      </w:r>
    </w:p>
    <w:p>
      <w:pPr>
        <w:pStyle w:val="BodyText"/>
      </w:pPr>
      <w:r>
        <w:t xml:space="preserve">6.2. Завершение работы происходит автоматически по окончании отведённого времени; внесённые ответы при этом сохраняются автоматически. До истечения времени участник может завершить работу досрочно, нажав кнопку «Завершить».</w:t>
      </w:r>
    </w:p>
    <w:p>
      <w:pPr>
        <w:pStyle w:val="BodyText"/>
      </w:pPr>
      <w:r>
        <w:t xml:space="preserve">6.3. После завершения работы (по таймеру или по кнопке «Завершить») внести изменения в ответы нельзя. В момент окончания тура функция отправки и приёма ответов отключается.</w:t>
      </w:r>
    </w:p>
    <w:p>
      <w:pPr>
        <w:pStyle w:val="BodyText"/>
      </w:pPr>
      <w:r>
        <w:t xml:space="preserve">6.4. Откладывая ввод и отправку ответов на последние минуты, участник делает это на свой страх и риск.</w:t>
      </w:r>
    </w:p>
    <w:bookmarkEnd w:id="14"/>
    <w:bookmarkStart w:id="15" w:name="что-разрешено-и-что-запрещено"/>
    <w:p>
      <w:pPr>
        <w:pStyle w:val="Heading2"/>
      </w:pPr>
      <w:r>
        <w:t xml:space="preserve">7. Что разрешено и что запрещено</w:t>
      </w:r>
    </w:p>
    <w:p>
      <w:pPr>
        <w:pStyle w:val="FirstParagraph"/>
      </w:pPr>
      <w:r>
        <w:t xml:space="preserve">7.1. Разрешается использовать: черновик (листы А4), ручку, непрограммируемый калькулятор, а также выданные на платформе справочные данные.</w:t>
      </w:r>
    </w:p>
    <w:p>
      <w:pPr>
        <w:pStyle w:val="BodyText"/>
      </w:pPr>
      <w:r>
        <w:t xml:space="preserve">7.2. Олимпиадные работы выполняются самостоятельно. Запрещаются: посторонняя помощь, совместное выполнение заданий, копирование решений из Интернета, использование справочных материалов и сторонних вкладок браузера, если иное прямо не указано в задании.</w:t>
      </w:r>
    </w:p>
    <w:p>
      <w:pPr>
        <w:pStyle w:val="BodyText"/>
      </w:pPr>
      <w:r>
        <w:t xml:space="preserve">7.3. Запрещается использование программ удалённого доступа и демонстрации экрана.</w:t>
      </w:r>
    </w:p>
    <w:p>
      <w:pPr>
        <w:pStyle w:val="BodyText"/>
      </w:pPr>
      <w:r>
        <w:t xml:space="preserve">7.4. В случае выполнения работы с посторонней помощью отстраняются от участия как тот, кто пользовался помощью, так и тот, кто её оказывал.</w:t>
      </w:r>
    </w:p>
    <w:bookmarkEnd w:id="15"/>
    <w:bookmarkStart w:id="16" w:name="действия-при-технических-сбоях"/>
    <w:p>
      <w:pPr>
        <w:pStyle w:val="Heading2"/>
      </w:pPr>
      <w:r>
        <w:t xml:space="preserve">8. Действия при технических сбоях</w:t>
      </w:r>
    </w:p>
    <w:p>
      <w:pPr>
        <w:pStyle w:val="FirstParagraph"/>
      </w:pPr>
      <w:r>
        <w:t xml:space="preserve">8.1. При кратковременном сбое связи участник повторно входит в личный кабинет; ранее сохранённые ответы и оставшееся время тура сохраняются.</w:t>
      </w:r>
    </w:p>
    <w:p>
      <w:pPr>
        <w:pStyle w:val="BodyText"/>
      </w:pPr>
      <w:r>
        <w:t xml:space="preserve">8.2. Жалобы на проблемы, вызванные действиями самого участника (недостаточная скорость Интернета, неисправность оборудования, несвоевременная отправка ответов), не рассматриваются.</w:t>
      </w:r>
    </w:p>
    <w:p>
      <w:pPr>
        <w:pStyle w:val="BodyText"/>
      </w:pPr>
      <w:r>
        <w:t xml:space="preserve">8.3. При массовом техническом сбое на стороне Организатора тур может быть продлён или перенесён на резервный день. Решение принимает Оргкомитет.</w:t>
      </w:r>
    </w:p>
    <w:bookmarkEnd w:id="16"/>
    <w:bookmarkStart w:id="17" w:name="проверка-работ-и-публикация-результатов"/>
    <w:p>
      <w:pPr>
        <w:pStyle w:val="Heading2"/>
      </w:pPr>
      <w:r>
        <w:t xml:space="preserve">9. Проверка работ и публикация результатов</w:t>
      </w:r>
    </w:p>
    <w:p>
      <w:pPr>
        <w:pStyle w:val="FirstParagraph"/>
      </w:pPr>
      <w:r>
        <w:t xml:space="preserve">9.1. Тестовая часть работ проверяется автоматически; развёрнутые решения проверяются жюри.</w:t>
      </w:r>
    </w:p>
    <w:p>
      <w:pPr>
        <w:pStyle w:val="BodyText"/>
      </w:pPr>
      <w:r>
        <w:t xml:space="preserve">9.2. Все работы участников в обязательном порядке обезличиваются (шифруются) перед проверкой.</w:t>
      </w:r>
    </w:p>
    <w:p>
      <w:pPr>
        <w:pStyle w:val="BodyText"/>
      </w:pPr>
      <w:r>
        <w:t xml:space="preserve">9.3. Результаты публикуются на официальном сайте Олимпиады и в личном кабинете участника в сроки, указанные в расписании сезона.</w:t>
      </w:r>
    </w:p>
    <w:bookmarkEnd w:id="17"/>
    <w:bookmarkStart w:id="18" w:name="порядок-подачи-и-рассмотрения-апелляций"/>
    <w:p>
      <w:pPr>
        <w:pStyle w:val="Heading2"/>
      </w:pPr>
      <w:r>
        <w:t xml:space="preserve">10. Порядок подачи и рассмотрения апелляций</w:t>
      </w:r>
    </w:p>
    <w:p>
      <w:pPr>
        <w:pStyle w:val="FirstParagraph"/>
      </w:pPr>
      <w:r>
        <w:t xml:space="preserve">10.1. По отборочному онлайн-туру апелляция не предусматривается.</w:t>
      </w:r>
    </w:p>
    <w:p>
      <w:pPr>
        <w:pStyle w:val="BodyText"/>
      </w:pPr>
      <w:r>
        <w:t xml:space="preserve">10.2. По основному туру апелляция о несогласии с выставленными баллами подаётся через личный кабинет в течение двух дней после публикации результатов и рассматривается апелляционной комиссией. Решение апелляционной комиссии является окончательным.</w:t>
      </w:r>
    </w:p>
    <w:bookmarkEnd w:id="18"/>
    <w:bookmarkStart w:id="19" w:name="ответственность-участника-и-нарушения"/>
    <w:p>
      <w:pPr>
        <w:pStyle w:val="Heading2"/>
      </w:pPr>
      <w:r>
        <w:t xml:space="preserve">11. Ответственность участника и нарушения</w:t>
      </w:r>
    </w:p>
    <w:p>
      <w:pPr>
        <w:pStyle w:val="FirstParagraph"/>
      </w:pPr>
      <w:r>
        <w:t xml:space="preserve">11.1. Участник несёт ответственность за создание необходимых технических условий, стабильность интернет-соединения и работоспособность оборудования.</w:t>
      </w:r>
    </w:p>
    <w:p>
      <w:pPr>
        <w:pStyle w:val="BodyText"/>
      </w:pPr>
      <w:r>
        <w:t xml:space="preserve">11.2. При нарушении настоящего Регламента участник может быть отстранён от участия, лишён права дальнейшего участия в Олимпиаде текущего года, а его результаты — аннулированы. Решение Оргкомитета об аннулировании результатов пересмотру не подлежит.</w:t>
      </w:r>
    </w:p>
    <w:p>
      <w:pPr>
        <w:pStyle w:val="BodyText"/>
      </w:pPr>
      <w:r>
        <w:t xml:space="preserve">11.3. Согласие на обработку персональных данных является условием участия в Олимпиаде.</w:t>
      </w:r>
    </w:p>
    <w:bookmarkEnd w:id="19"/>
    <w:bookmarkStart w:id="20" w:name="контакты-и-поддержка"/>
    <w:p>
      <w:pPr>
        <w:pStyle w:val="Heading2"/>
      </w:pPr>
      <w:r>
        <w:t xml:space="preserve">12. Контакты и поддержка</w:t>
      </w:r>
    </w:p>
    <w:p>
      <w:pPr>
        <w:pStyle w:val="FirstParagraph"/>
      </w:pPr>
      <w:r>
        <w:t xml:space="preserve">12.1. По техническим вопросам, в том числе по проблемам, возникшим в личном кабинете, следует обращаться в службу технической поддержки Олимпиады. При обращении необходимо указывать идентификатор (ID) заявки участника.</w:t>
      </w:r>
    </w:p>
    <w:p>
      <w:pPr>
        <w:pStyle w:val="BodyText"/>
      </w:pPr>
      <w:r>
        <w:t xml:space="preserve">12.2. По вопросам, связанным с условиями заданий и организацией Олимпиады, обращения направляются на адрес электронной почты: rezonans@fizika-tlt.ru.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ru</dc:language>
  <cp:keywords/>
  <dcterms:created xsi:type="dcterms:W3CDTF">2026-06-01T11:41:48Z</dcterms:created>
  <dcterms:modified xsi:type="dcterms:W3CDTF">2026-06-01T11:41:48Z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